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7E5B834D"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51148A">
        <w:rPr>
          <w:rFonts w:cs="Arial"/>
          <w:b/>
          <w:sz w:val="22"/>
          <w:szCs w:val="22"/>
          <w:lang w:val="en-US"/>
        </w:rPr>
        <w:t>4</w:t>
      </w:r>
      <w:r w:rsidRPr="008D1868">
        <w:rPr>
          <w:rFonts w:cs="Arial"/>
          <w:b/>
          <w:i/>
          <w:sz w:val="22"/>
          <w:szCs w:val="22"/>
          <w:lang w:val="en-US"/>
        </w:rPr>
        <w:tab/>
      </w:r>
      <w:r w:rsidR="004E0B56" w:rsidRPr="004E0B56">
        <w:rPr>
          <w:rFonts w:cs="Arial"/>
          <w:b/>
          <w:i/>
          <w:sz w:val="22"/>
          <w:szCs w:val="22"/>
          <w:lang w:val="en-US" w:eastAsia="zh-CN"/>
        </w:rPr>
        <w:t>R2-</w:t>
      </w:r>
      <w:r w:rsidR="00680CC4" w:rsidRPr="009156F0">
        <w:rPr>
          <w:rFonts w:cs="Arial"/>
          <w:b/>
          <w:i/>
          <w:sz w:val="22"/>
          <w:szCs w:val="22"/>
          <w:lang w:val="en-US" w:eastAsia="zh-CN"/>
        </w:rPr>
        <w:t>23</w:t>
      </w:r>
      <w:r w:rsidR="00680CC4">
        <w:rPr>
          <w:rFonts w:cs="Arial"/>
          <w:b/>
          <w:i/>
          <w:sz w:val="22"/>
          <w:szCs w:val="22"/>
          <w:lang w:val="en-US" w:eastAsia="zh-CN"/>
        </w:rPr>
        <w:t>11796</w:t>
      </w:r>
    </w:p>
    <w:p w14:paraId="540B9A86" w14:textId="6AA8A945" w:rsidR="00D0573B" w:rsidRDefault="0051148A">
      <w:pPr>
        <w:tabs>
          <w:tab w:val="left" w:pos="1701"/>
          <w:tab w:val="right" w:pos="9639"/>
        </w:tabs>
        <w:spacing w:after="0"/>
        <w:rPr>
          <w:rFonts w:cs="Arial"/>
          <w:b/>
          <w:color w:val="000000"/>
          <w:kern w:val="2"/>
          <w:sz w:val="24"/>
        </w:rPr>
      </w:pPr>
      <w:r>
        <w:rPr>
          <w:rFonts w:cs="Arial"/>
          <w:b/>
          <w:sz w:val="22"/>
          <w:szCs w:val="22"/>
          <w:lang w:val="en-US"/>
        </w:rPr>
        <w:t>Chicago</w:t>
      </w:r>
      <w:r w:rsidR="00F11F7A">
        <w:rPr>
          <w:rFonts w:cs="Arial"/>
          <w:b/>
          <w:sz w:val="22"/>
          <w:szCs w:val="22"/>
          <w:lang w:val="en-US"/>
        </w:rPr>
        <w:t xml:space="preserve">, </w:t>
      </w:r>
      <w:r>
        <w:rPr>
          <w:rFonts w:cs="Arial"/>
          <w:b/>
          <w:sz w:val="22"/>
          <w:szCs w:val="22"/>
          <w:lang w:val="en-US"/>
        </w:rPr>
        <w:t>USA</w:t>
      </w:r>
      <w:r w:rsidR="00D0573B" w:rsidRPr="008D1868">
        <w:rPr>
          <w:rFonts w:cs="Arial"/>
          <w:b/>
          <w:sz w:val="22"/>
          <w:szCs w:val="22"/>
          <w:lang w:val="en-US"/>
        </w:rPr>
        <w:t xml:space="preserve">, </w:t>
      </w:r>
      <w:r>
        <w:rPr>
          <w:rFonts w:cs="Arial"/>
          <w:b/>
          <w:sz w:val="22"/>
          <w:szCs w:val="22"/>
          <w:lang w:val="en-US"/>
        </w:rPr>
        <w:t>November</w:t>
      </w:r>
      <w:r w:rsidR="00B61478"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E87B7B1" w:rsidR="00D0573B" w:rsidRDefault="00D0573B">
      <w:pPr>
        <w:pStyle w:val="3GPPHeader"/>
        <w:rPr>
          <w:sz w:val="22"/>
          <w:szCs w:val="22"/>
        </w:rPr>
      </w:pPr>
      <w:r w:rsidRPr="000575E5">
        <w:rPr>
          <w:sz w:val="22"/>
          <w:szCs w:val="22"/>
        </w:rPr>
        <w:t>Agenda Item:</w:t>
      </w:r>
      <w:r w:rsidRPr="000575E5">
        <w:rPr>
          <w:sz w:val="22"/>
          <w:szCs w:val="22"/>
        </w:rPr>
        <w:tab/>
      </w:r>
      <w:r w:rsidR="004E0B56" w:rsidRPr="004425D9">
        <w:rPr>
          <w:sz w:val="22"/>
          <w:szCs w:val="22"/>
          <w:highlight w:val="yellow"/>
        </w:rPr>
        <w:t>7.</w:t>
      </w:r>
      <w:r w:rsidR="00680CC4">
        <w:rPr>
          <w:sz w:val="22"/>
          <w:szCs w:val="22"/>
        </w:rPr>
        <w:t>25.2</w:t>
      </w:r>
    </w:p>
    <w:p w14:paraId="56D2E490" w14:textId="57F94B99" w:rsidR="00D0573B" w:rsidRDefault="00D0573B">
      <w:pPr>
        <w:pStyle w:val="3GPPHeader"/>
        <w:rPr>
          <w:sz w:val="22"/>
          <w:szCs w:val="22"/>
        </w:rPr>
      </w:pPr>
      <w:r>
        <w:rPr>
          <w:sz w:val="22"/>
          <w:szCs w:val="22"/>
        </w:rPr>
        <w:t>Source:</w:t>
      </w:r>
      <w:r>
        <w:rPr>
          <w:sz w:val="22"/>
          <w:szCs w:val="22"/>
        </w:rPr>
        <w:tab/>
      </w:r>
      <w:r>
        <w:rPr>
          <w:rFonts w:hint="eastAsia"/>
          <w:sz w:val="22"/>
          <w:szCs w:val="22"/>
        </w:rPr>
        <w:t>OPPO</w:t>
      </w:r>
      <w:r w:rsidR="00680CC4">
        <w:rPr>
          <w:sz w:val="22"/>
          <w:szCs w:val="22"/>
        </w:rPr>
        <w:t xml:space="preserve">, </w:t>
      </w:r>
      <w:r w:rsidR="00353FF6">
        <w:rPr>
          <w:rFonts w:hint="eastAsia"/>
          <w:sz w:val="22"/>
          <w:szCs w:val="22"/>
        </w:rPr>
        <w:t>Apple</w:t>
      </w:r>
    </w:p>
    <w:p w14:paraId="73974E49" w14:textId="30BAD13E" w:rsidR="00D0573B" w:rsidRDefault="00D0573B">
      <w:pPr>
        <w:pStyle w:val="3GPPHeader"/>
        <w:rPr>
          <w:sz w:val="22"/>
          <w:szCs w:val="22"/>
        </w:rPr>
      </w:pPr>
      <w:r>
        <w:rPr>
          <w:sz w:val="22"/>
          <w:szCs w:val="22"/>
        </w:rPr>
        <w:t>Title:</w:t>
      </w:r>
      <w:r>
        <w:rPr>
          <w:sz w:val="22"/>
          <w:szCs w:val="22"/>
        </w:rPr>
        <w:tab/>
      </w:r>
      <w:r w:rsidR="0051148A">
        <w:rPr>
          <w:sz w:val="22"/>
          <w:szCs w:val="22"/>
        </w:rPr>
        <w:t>Left issue</w:t>
      </w:r>
      <w:r w:rsidR="00D9430A">
        <w:rPr>
          <w:sz w:val="22"/>
          <w:szCs w:val="22"/>
        </w:rPr>
        <w:t xml:space="preserve"> on </w:t>
      </w:r>
      <w:r w:rsidR="004425D9">
        <w:rPr>
          <w:sz w:val="22"/>
          <w:szCs w:val="22"/>
        </w:rPr>
        <w:t>Tx Switching</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1820DF79" w:rsidR="002D485A"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6C3A75">
        <w:rPr>
          <w:rFonts w:cs="Arial"/>
        </w:rPr>
        <w:t>following left issue</w:t>
      </w:r>
    </w:p>
    <w:p w14:paraId="47028450" w14:textId="77777777" w:rsidR="008C458A" w:rsidRPr="00973869" w:rsidRDefault="008C458A" w:rsidP="008C458A">
      <w:pPr>
        <w:widowControl w:val="0"/>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0"/>
        <w:rPr>
          <w:rFonts w:cs="Arial"/>
          <w:b/>
        </w:rPr>
      </w:pPr>
      <w:r w:rsidRPr="00973869">
        <w:rPr>
          <w:rFonts w:cs="Arial"/>
        </w:rPr>
        <w:t>From RAN4 UE implementation perspective, when UE support the two Tx switching band combinations of band A+B+C+D and band A+B+C+E, it is possible that UE has different switching periods for the same band pair, for example:</w:t>
      </w:r>
    </w:p>
    <w:p w14:paraId="469ACF2C" w14:textId="77777777" w:rsidR="008C458A" w:rsidRPr="00973869" w:rsidRDefault="008C458A" w:rsidP="008C458A">
      <w:pPr>
        <w:widowControl w:val="0"/>
        <w:numPr>
          <w:ilvl w:val="0"/>
          <w:numId w:val="50"/>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0"/>
        <w:ind w:left="357" w:hanging="357"/>
        <w:jc w:val="left"/>
        <w:rPr>
          <w:rFonts w:cs="Arial"/>
          <w:b/>
        </w:rPr>
      </w:pPr>
      <w:r w:rsidRPr="00973869">
        <w:rPr>
          <w:rFonts w:cs="Arial"/>
        </w:rPr>
        <w:t>For band A+B+C+D, A+B with period 35us, A+C with period 140us</w:t>
      </w:r>
    </w:p>
    <w:p w14:paraId="3C0AAA38" w14:textId="77777777" w:rsidR="008C458A" w:rsidRPr="00792DA5" w:rsidRDefault="008C458A" w:rsidP="008C458A">
      <w:pPr>
        <w:widowControl w:val="0"/>
        <w:numPr>
          <w:ilvl w:val="0"/>
          <w:numId w:val="50"/>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60"/>
        <w:ind w:left="357" w:hanging="357"/>
        <w:jc w:val="left"/>
        <w:rPr>
          <w:rFonts w:cs="Arial"/>
          <w:b/>
        </w:rPr>
      </w:pPr>
      <w:r w:rsidRPr="00973869">
        <w:rPr>
          <w:rFonts w:cs="Arial"/>
        </w:rPr>
        <w:t>For band A+B+C+E, A+B with period 140us, A+C with period 35us</w:t>
      </w:r>
    </w:p>
    <w:p w14:paraId="0030FB04" w14:textId="77777777" w:rsidR="008C458A" w:rsidRPr="00915A49" w:rsidRDefault="008C458A" w:rsidP="008C458A">
      <w:pPr>
        <w:widowControl w:val="0"/>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60"/>
        <w:rPr>
          <w:rFonts w:eastAsia="等线" w:cs="Arial"/>
          <w:b/>
        </w:rPr>
      </w:pPr>
    </w:p>
    <w:p w14:paraId="721A85AB" w14:textId="77777777" w:rsidR="008C458A" w:rsidRPr="00915A49" w:rsidRDefault="008C458A" w:rsidP="008C458A">
      <w:pPr>
        <w:widowControl w:val="0"/>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0"/>
        <w:rPr>
          <w:rFonts w:cs="Arial"/>
          <w:sz w:val="21"/>
          <w:szCs w:val="21"/>
        </w:rPr>
      </w:pPr>
      <w:r w:rsidRPr="00915A49">
        <w:rPr>
          <w:rFonts w:cs="Arial"/>
          <w:sz w:val="21"/>
          <w:szCs w:val="21"/>
        </w:rPr>
        <w:t xml:space="preserve">In this case, RAN4 </w:t>
      </w:r>
      <w:r>
        <w:rPr>
          <w:rFonts w:cs="Arial"/>
          <w:sz w:val="21"/>
          <w:szCs w:val="21"/>
        </w:rPr>
        <w:t xml:space="preserve">asks RAN2 </w:t>
      </w:r>
      <w:r w:rsidRPr="00915A49">
        <w:rPr>
          <w:rFonts w:cs="Arial"/>
          <w:sz w:val="21"/>
          <w:szCs w:val="21"/>
        </w:rPr>
        <w:t>the following question:</w:t>
      </w:r>
    </w:p>
    <w:p w14:paraId="55B04824" w14:textId="1A419E0B" w:rsidR="0051148A" w:rsidRPr="008C458A" w:rsidRDefault="008C458A" w:rsidP="008C458A">
      <w:pPr>
        <w:widowControl w:val="0"/>
        <w:numPr>
          <w:ilvl w:val="0"/>
          <w:numId w:val="50"/>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0"/>
        <w:ind w:left="357" w:hanging="357"/>
        <w:jc w:val="left"/>
        <w:rPr>
          <w:rFonts w:cs="Arial"/>
          <w:b/>
          <w:bCs/>
        </w:rPr>
      </w:pPr>
      <w:r w:rsidRPr="008C458A">
        <w:rPr>
          <w:rFonts w:cs="Arial"/>
          <w:b/>
          <w:bCs/>
        </w:rPr>
        <w:t>When the network configures band A+B+C, how to determine the switching period for band pair A+B and A+C from RAN2 signalling perspective?</w:t>
      </w:r>
    </w:p>
    <w:p w14:paraId="614529AC" w14:textId="77777777" w:rsidR="006C3A75" w:rsidRDefault="006C3A75" w:rsidP="0029477E">
      <w:pPr>
        <w:pStyle w:val="ac"/>
        <w:spacing w:before="120"/>
        <w:rPr>
          <w:rFonts w:cs="Arial"/>
        </w:rPr>
      </w:pPr>
    </w:p>
    <w:bookmarkEnd w:id="5"/>
    <w:p w14:paraId="23312DF5" w14:textId="2AE4438C" w:rsidR="00D0573B" w:rsidRDefault="007E5320" w:rsidP="005662A3">
      <w:pPr>
        <w:pStyle w:val="1"/>
        <w:ind w:left="720" w:hangingChars="200" w:hanging="720"/>
        <w:jc w:val="both"/>
      </w:pPr>
      <w:r>
        <w:t>Discussion</w:t>
      </w:r>
    </w:p>
    <w:p w14:paraId="181CFF28" w14:textId="3994D27C" w:rsidR="004425D9" w:rsidRDefault="008C458A" w:rsidP="004425D9">
      <w:r>
        <w:t>Essentially, the difference of switching period is caused by different UE RF architecture, i.e., the association between PLL</w:t>
      </w:r>
      <w:r w:rsidR="00A9241C">
        <w:t>/RFFE</w:t>
      </w:r>
      <w:r>
        <w:t xml:space="preserve"> and related bands. In other words, a specific UE RF architecture would lead to a specific switching period capability. </w:t>
      </w:r>
    </w:p>
    <w:p w14:paraId="387272F7" w14:textId="4797D640" w:rsidR="008C458A" w:rsidRDefault="008C458A" w:rsidP="008C458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bookmarkStart w:id="6" w:name="_Toc149124174"/>
      <w:r>
        <w:t>The Tx switching period capability difference is mainly decided by different UE RF achiecture, especially PLL</w:t>
      </w:r>
      <w:r w:rsidR="00A9241C">
        <w:t>/RFFE</w:t>
      </w:r>
      <w:r>
        <w:t xml:space="preserve"> and band association.</w:t>
      </w:r>
      <w:bookmarkEnd w:id="6"/>
    </w:p>
    <w:p w14:paraId="30CEF03A" w14:textId="3806628A" w:rsidR="008C458A" w:rsidRDefault="008C458A" w:rsidP="004425D9">
      <w:r>
        <w:t xml:space="preserve">In R4, when this issue was raised, there are generally 3 options on the table: For a child BC for which there is </w:t>
      </w:r>
      <w:r w:rsidR="00680CC4">
        <w:t xml:space="preserve">a </w:t>
      </w:r>
      <w:r>
        <w:t xml:space="preserve">switching </w:t>
      </w:r>
      <w:r w:rsidR="00680CC4">
        <w:t xml:space="preserve">period </w:t>
      </w:r>
      <w:r>
        <w:t>ambiguity issue</w:t>
      </w:r>
    </w:p>
    <w:p w14:paraId="398787ED" w14:textId="67E6B5A2" w:rsidR="008C458A" w:rsidRDefault="008C458A" w:rsidP="004425D9">
      <w:r>
        <w:rPr>
          <w:rFonts w:hint="eastAsia"/>
        </w:rPr>
        <w:t>O</w:t>
      </w:r>
      <w:r>
        <w:t>ption-1: Rely on network to indicate the switching period that UE shall adopt (either by indicating the associated parent-BC, or indicate the switching period directly)</w:t>
      </w:r>
    </w:p>
    <w:p w14:paraId="6071546D" w14:textId="718742AA" w:rsidR="008C458A" w:rsidRDefault="008C458A" w:rsidP="004425D9">
      <w:r>
        <w:rPr>
          <w:rFonts w:hint="eastAsia"/>
        </w:rPr>
        <w:t>O</w:t>
      </w:r>
      <w:r>
        <w:t>ption-2: Rely on UE to indicate the switching period that UE will adopt</w:t>
      </w:r>
    </w:p>
    <w:p w14:paraId="6676CB15" w14:textId="00BD96D7" w:rsidR="008C458A" w:rsidRDefault="008C458A" w:rsidP="004425D9">
      <w:r>
        <w:rPr>
          <w:rFonts w:hint="eastAsia"/>
        </w:rPr>
        <w:t>O</w:t>
      </w:r>
      <w:r>
        <w:t xml:space="preserve">ption-3: Rely on network implementation, e.g., perform Tx switching scheduling/configuration by assuming maximum value of the Tx switching period (of the parent BCs). </w:t>
      </w:r>
    </w:p>
    <w:p w14:paraId="473932F8" w14:textId="51F0A513" w:rsidR="008C458A" w:rsidRDefault="008C458A" w:rsidP="004425D9">
      <w:r>
        <w:t>Looking at the LS from R4</w:t>
      </w:r>
    </w:p>
    <w:p w14:paraId="014FBAB4" w14:textId="77777777" w:rsidR="008C458A" w:rsidRPr="00915A49" w:rsidRDefault="008C458A" w:rsidP="008C458A">
      <w:pPr>
        <w:widowControl w:val="0"/>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0"/>
        <w:rPr>
          <w:rFonts w:cs="Arial"/>
          <w:sz w:val="21"/>
          <w:szCs w:val="21"/>
        </w:rPr>
      </w:pPr>
      <w:r w:rsidRPr="00915A49">
        <w:rPr>
          <w:rFonts w:cs="Arial"/>
          <w:sz w:val="21"/>
          <w:szCs w:val="21"/>
        </w:rPr>
        <w:t xml:space="preserve">In this case, RAN4 </w:t>
      </w:r>
      <w:r>
        <w:rPr>
          <w:rFonts w:cs="Arial"/>
          <w:sz w:val="21"/>
          <w:szCs w:val="21"/>
        </w:rPr>
        <w:t xml:space="preserve">asks RAN2 </w:t>
      </w:r>
      <w:r w:rsidRPr="00915A49">
        <w:rPr>
          <w:rFonts w:cs="Arial"/>
          <w:sz w:val="21"/>
          <w:szCs w:val="21"/>
        </w:rPr>
        <w:t>the following question:</w:t>
      </w:r>
    </w:p>
    <w:p w14:paraId="6ABA3679" w14:textId="77777777" w:rsidR="008C458A" w:rsidRPr="008C458A" w:rsidRDefault="008C458A" w:rsidP="008C458A">
      <w:pPr>
        <w:widowControl w:val="0"/>
        <w:numPr>
          <w:ilvl w:val="0"/>
          <w:numId w:val="50"/>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snapToGrid w:val="0"/>
        <w:spacing w:after="0"/>
        <w:ind w:left="357" w:hanging="357"/>
        <w:jc w:val="left"/>
        <w:rPr>
          <w:rFonts w:cs="Arial"/>
          <w:b/>
          <w:bCs/>
        </w:rPr>
      </w:pPr>
      <w:r w:rsidRPr="008C458A">
        <w:rPr>
          <w:rFonts w:cs="Arial"/>
          <w:b/>
          <w:bCs/>
        </w:rPr>
        <w:t>When the network configures band A+B+C, how to determine the switching period for band pair A+B and A+C from RAN2 signalling perspective?</w:t>
      </w:r>
    </w:p>
    <w:p w14:paraId="6A3CC9FC" w14:textId="6101C478" w:rsidR="008C458A" w:rsidRDefault="008C458A" w:rsidP="008C458A">
      <w:pPr>
        <w:spacing w:beforeLines="50" w:before="120"/>
      </w:pPr>
      <w:r>
        <w:rPr>
          <w:rFonts w:hint="eastAsia"/>
        </w:rPr>
        <w:t>A</w:t>
      </w:r>
      <w:r>
        <w:t>pparently, based on the current R2 signaling, neither option-1 nor option-2 can be achieved.</w:t>
      </w:r>
    </w:p>
    <w:p w14:paraId="16F31435" w14:textId="1E3E5B7D" w:rsidR="008C458A" w:rsidRDefault="008C458A" w:rsidP="008C458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t xml:space="preserve">Based on the current R2 signaling, to solve the issue, </w:t>
      </w:r>
      <w:r w:rsidR="000B16C6">
        <w:t>both option-1 and option-2 require</w:t>
      </w:r>
      <w:r w:rsidR="001E10A5">
        <w:t xml:space="preserve"> signaling enhancement</w:t>
      </w:r>
      <w:r>
        <w:t>.</w:t>
      </w:r>
    </w:p>
    <w:p w14:paraId="3DFCEDE0" w14:textId="6CC2658E" w:rsidR="008C458A" w:rsidRDefault="001E10A5" w:rsidP="008C458A">
      <w:pPr>
        <w:spacing w:beforeLines="50" w:before="120"/>
      </w:pPr>
      <w:r>
        <w:t xml:space="preserve">So considering it is now the last meeting for Rel-18, </w:t>
      </w:r>
      <w:r w:rsidR="008C458A">
        <w:t xml:space="preserve">if R2 would like to pursue </w:t>
      </w:r>
      <w:r w:rsidR="00680CC4">
        <w:t xml:space="preserve">a </w:t>
      </w:r>
      <w:r w:rsidR="008C458A">
        <w:t xml:space="preserve">solution with signaling impact. </w:t>
      </w:r>
    </w:p>
    <w:p w14:paraId="18256162" w14:textId="5948866D" w:rsidR="008C458A" w:rsidRDefault="008C458A" w:rsidP="008C458A">
      <w:pPr>
        <w:spacing w:beforeLines="50" w:before="120"/>
      </w:pPr>
      <w:r>
        <w:rPr>
          <w:rFonts w:hint="eastAsia"/>
        </w:rPr>
        <w:lastRenderedPageBreak/>
        <w:t>F</w:t>
      </w:r>
      <w:r>
        <w:t>or option-1, it means that UE implementation has to be prepared for all UE RF architecture of parent BC</w:t>
      </w:r>
      <w:r w:rsidR="00153D26">
        <w:t>:s</w:t>
      </w:r>
      <w:r>
        <w:t xml:space="preserve">. Considering the number of UE </w:t>
      </w:r>
      <w:r w:rsidR="00680CC4">
        <w:t xml:space="preserve">architecture </w:t>
      </w:r>
      <w:r>
        <w:t xml:space="preserve">(e.g., 3 bands would lead to 3 band-pairs, and 3 levels of switching period for each band pair, </w:t>
      </w:r>
      <w:r w:rsidR="00153D26">
        <w:t>i.e.,</w:t>
      </w:r>
      <w:r>
        <w:t xml:space="preserve"> 27 alternatives in total, for each 3-band BC), it would cause huge </w:t>
      </w:r>
      <w:r w:rsidR="00153D26">
        <w:t xml:space="preserve">complexity </w:t>
      </w:r>
      <w:r>
        <w:t>to UE implementation, and thus not a feasible solution from UE implementation perspective.</w:t>
      </w:r>
    </w:p>
    <w:p w14:paraId="43345CA1" w14:textId="67F82FEF" w:rsidR="008C458A" w:rsidRDefault="008C458A" w:rsidP="008C458A">
      <w:pPr>
        <w:spacing w:beforeLines="50" w:before="120"/>
      </w:pPr>
      <w:r>
        <w:t xml:space="preserve">I.e., in reality, a child BC does not have to adopt each UE RF </w:t>
      </w:r>
      <w:r w:rsidR="00680CC4">
        <w:t xml:space="preserve">architecture </w:t>
      </w:r>
      <w:r>
        <w:t xml:space="preserve">supported by parent BCs, but can depend on per-BC profile to select the RF architecture. Please note that UE RF architecture selection would </w:t>
      </w:r>
      <w:r w:rsidR="00353FF6">
        <w:t xml:space="preserve">NOT </w:t>
      </w:r>
      <w:r>
        <w:t>be based on a specific feature, but should take into account of multiple factors jointly.</w:t>
      </w:r>
    </w:p>
    <w:p w14:paraId="15650F1F" w14:textId="32C4BF3C" w:rsidR="008C458A" w:rsidRDefault="008C458A" w:rsidP="008C458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t xml:space="preserve">For a child-BC, It is not feasible for UE vendor to implement all </w:t>
      </w:r>
      <w:r>
        <w:rPr>
          <w:rFonts w:hint="eastAsia"/>
        </w:rPr>
        <w:t>U</w:t>
      </w:r>
      <w:r>
        <w:t xml:space="preserve">E RF </w:t>
      </w:r>
      <w:r w:rsidR="00680CC4">
        <w:t xml:space="preserve">architectures </w:t>
      </w:r>
      <w:r>
        <w:t>for parent BCs.</w:t>
      </w:r>
    </w:p>
    <w:p w14:paraId="5096F12F" w14:textId="66647BE0" w:rsidR="008C458A" w:rsidRDefault="008C458A" w:rsidP="008C458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U</w:t>
      </w:r>
      <w:r>
        <w:t xml:space="preserve">E RF </w:t>
      </w:r>
      <w:r w:rsidR="00680CC4">
        <w:t xml:space="preserve">architecture </w:t>
      </w:r>
      <w:r>
        <w:t xml:space="preserve">selection is not based on the performance of a single feature but should </w:t>
      </w:r>
      <w:r w:rsidR="009C23E9">
        <w:t xml:space="preserve">take into account </w:t>
      </w:r>
      <w:r>
        <w:t xml:space="preserve">multiple factors jointly. </w:t>
      </w:r>
    </w:p>
    <w:p w14:paraId="6E4708C6" w14:textId="23D837E4" w:rsidR="00A9241C" w:rsidRDefault="009C23E9" w:rsidP="008C458A">
      <w:pPr>
        <w:spacing w:beforeLines="50" w:before="120"/>
      </w:pPr>
      <w:r>
        <w:rPr>
          <w:rFonts w:hint="eastAsia"/>
        </w:rPr>
        <w:t>S</w:t>
      </w:r>
      <w:r>
        <w:t xml:space="preserve">o option-2 was proposed in order to reflect the RF architecture selection from UE vendor perspective. </w:t>
      </w:r>
    </w:p>
    <w:p w14:paraId="715A0425" w14:textId="5E18BE68" w:rsidR="009C23E9" w:rsidRDefault="009C23E9" w:rsidP="008C458A">
      <w:pPr>
        <w:spacing w:beforeLines="50" w:before="120"/>
      </w:pPr>
      <w:r>
        <w:t xml:space="preserve">In order for progress, it seems more reasonable to consider a joint way forward, i.e., to combine option-1 and option-2. </w:t>
      </w:r>
      <w:r w:rsidR="006452D1">
        <w:t>I.e., instead of requiring UE to support RF architecture of all parent BC:s in a mandatory manner, an optional UE capability can be introduced</w:t>
      </w:r>
      <w:r w:rsidR="00353371">
        <w:t xml:space="preserve">, for network to know whether the same switching period (essentially the association between PLL/RFFE and band) </w:t>
      </w:r>
      <w:r w:rsidR="00680CC4">
        <w:t>applies</w:t>
      </w:r>
      <w:r w:rsidR="00353371">
        <w:t xml:space="preserve"> to child-BC or not. </w:t>
      </w:r>
      <w:r w:rsidR="00C32A3E">
        <w:t xml:space="preserve">If it does not apply to child BC, a maximum value (e.g., 210us) can be taken as assumption from network perspective. </w:t>
      </w:r>
      <w:r w:rsidR="00353371">
        <w:t xml:space="preserve">While R2 can further work on the </w:t>
      </w:r>
      <w:r w:rsidR="0063590F">
        <w:t xml:space="preserve">left issues of the detailed design of this capability, e.g., granularity and how to interpret the meaning of the capability bit. </w:t>
      </w:r>
    </w:p>
    <w:p w14:paraId="24EEBDA7" w14:textId="45BC3A2F" w:rsidR="007101A3" w:rsidRDefault="0063590F" w:rsidP="00680CC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9837034"/>
      <w:r>
        <w:rPr>
          <w:rFonts w:hint="eastAsia"/>
        </w:rPr>
        <w:t>R</w:t>
      </w:r>
      <w:r>
        <w:t>2 work on th</w:t>
      </w:r>
      <w:r w:rsidR="007101A3">
        <w:t xml:space="preserve">e Tx switching period ambiguity issue under the condition of avoiding mandating UE, for a child-BC, to support </w:t>
      </w:r>
      <w:r w:rsidR="00680CC4">
        <w:t xml:space="preserve">the </w:t>
      </w:r>
      <w:r w:rsidR="007101A3">
        <w:t>switching period of all parent-BC:s.</w:t>
      </w:r>
      <w:bookmarkEnd w:id="7"/>
    </w:p>
    <w:p w14:paraId="299661FD" w14:textId="1918CB17" w:rsidR="006C3A75" w:rsidRDefault="007101A3" w:rsidP="00680CC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49837035"/>
      <w:r>
        <w:t xml:space="preserve">R2 discuss to introduce </w:t>
      </w:r>
      <w:r w:rsidR="00206C36">
        <w:t>capability bit(s) to align between gNB and UE on whether the switching period of parent BC(s) is applicable to child BC(s).</w:t>
      </w:r>
      <w:bookmarkEnd w:id="8"/>
      <w:r w:rsidR="0063590F">
        <w:t xml:space="preserve"> </w:t>
      </w:r>
    </w:p>
    <w:p w14:paraId="121B23D8" w14:textId="77777777" w:rsidR="00D0573B" w:rsidRDefault="00D0573B">
      <w:pPr>
        <w:pStyle w:val="1"/>
      </w:pPr>
      <w:bookmarkStart w:id="9" w:name="_Toc130285439"/>
      <w:bookmarkStart w:id="10" w:name="_Toc130285440"/>
      <w:bookmarkStart w:id="11" w:name="_Toc130285457"/>
      <w:bookmarkStart w:id="12" w:name="_Toc130285467"/>
      <w:bookmarkStart w:id="13" w:name="_Toc130285468"/>
      <w:bookmarkStart w:id="14" w:name="_Toc130285478"/>
      <w:bookmarkStart w:id="15" w:name="_Toc130285494"/>
      <w:bookmarkStart w:id="16" w:name="_Toc130285510"/>
      <w:bookmarkStart w:id="17" w:name="_Toc130285526"/>
      <w:bookmarkStart w:id="18" w:name="_Toc130285542"/>
      <w:bookmarkStart w:id="19" w:name="_Toc130285552"/>
      <w:bookmarkStart w:id="20" w:name="_Toc130285553"/>
      <w:bookmarkStart w:id="21" w:name="_Toc130285554"/>
      <w:bookmarkStart w:id="22" w:name="_Toc130285555"/>
      <w:bookmarkStart w:id="23" w:name="_Toc130285556"/>
      <w:bookmarkStart w:id="24" w:name="_Toc130285557"/>
      <w:bookmarkStart w:id="25" w:name="_Toc130285558"/>
      <w:bookmarkStart w:id="26" w:name="_Toc130285566"/>
      <w:bookmarkStart w:id="27" w:name="_Toc130285567"/>
      <w:bookmarkStart w:id="28" w:name="_Toc130285568"/>
      <w:bookmarkStart w:id="29" w:name="_Toc130285569"/>
      <w:bookmarkStart w:id="30" w:name="_Toc130285570"/>
      <w:bookmarkStart w:id="31" w:name="_Toc130285571"/>
      <w:bookmarkStart w:id="32" w:name="_Toc130285572"/>
      <w:bookmarkStart w:id="33" w:name="_Toc130285573"/>
      <w:bookmarkStart w:id="34" w:name="_Toc130285574"/>
      <w:bookmarkStart w:id="35" w:name="_Toc130285575"/>
      <w:bookmarkStart w:id="36" w:name="_Toc130285588"/>
      <w:bookmarkStart w:id="37" w:name="_Toc130285589"/>
      <w:bookmarkStart w:id="38" w:name="_Toc130285590"/>
      <w:bookmarkStart w:id="39" w:name="_Toc130285591"/>
      <w:bookmarkStart w:id="40" w:name="_Toc130285592"/>
      <w:bookmarkStart w:id="41" w:name="_Toc130285593"/>
      <w:bookmarkStart w:id="42" w:name="_Toc130285594"/>
      <w:bookmarkStart w:id="43" w:name="_Toc130285595"/>
      <w:bookmarkStart w:id="44" w:name="_Toc130285596"/>
      <w:bookmarkStart w:id="45" w:name="_Toc130285597"/>
      <w:bookmarkStart w:id="46" w:name="_Toc130285598"/>
      <w:bookmarkStart w:id="47" w:name="_Toc130285599"/>
      <w:bookmarkStart w:id="48" w:name="_Toc130285600"/>
      <w:bookmarkStart w:id="49" w:name="_Toc130285601"/>
      <w:bookmarkStart w:id="50" w:name="_Toc130285602"/>
      <w:bookmarkStart w:id="51" w:name="_Toc130285603"/>
      <w:bookmarkStart w:id="52" w:name="_Toc130285604"/>
      <w:bookmarkStart w:id="53" w:name="_Toc130285605"/>
      <w:bookmarkStart w:id="54" w:name="_Toc130285606"/>
      <w:bookmarkStart w:id="55" w:name="_Toc130285607"/>
      <w:bookmarkStart w:id="56" w:name="_Toc130285608"/>
      <w:bookmarkStart w:id="57" w:name="_Toc130285609"/>
      <w:bookmarkStart w:id="58" w:name="_Toc130285610"/>
      <w:bookmarkStart w:id="59" w:name="_Toc130285611"/>
      <w:bookmarkStart w:id="60" w:name="_Toc130285612"/>
      <w:bookmarkStart w:id="61" w:name="_Toc130285613"/>
      <w:bookmarkStart w:id="62" w:name="_Toc130285614"/>
      <w:bookmarkStart w:id="63" w:name="_Toc130285615"/>
      <w:bookmarkStart w:id="64" w:name="_Toc122613820"/>
      <w:bookmarkStart w:id="65" w:name="_Toc122614375"/>
      <w:bookmarkStart w:id="66" w:name="_Toc122613821"/>
      <w:bookmarkStart w:id="67" w:name="_Toc122614376"/>
      <w:bookmarkStart w:id="68" w:name="_Toc122613822"/>
      <w:bookmarkStart w:id="69" w:name="_Toc122614377"/>
      <w:bookmarkStart w:id="70" w:name="_Toc122613823"/>
      <w:bookmarkStart w:id="71" w:name="_Toc122614378"/>
      <w:bookmarkStart w:id="72" w:name="_Toc122613824"/>
      <w:bookmarkStart w:id="73" w:name="_Toc122614379"/>
      <w:bookmarkStart w:id="74" w:name="_Toc122613825"/>
      <w:bookmarkStart w:id="75" w:name="_Toc122614380"/>
      <w:bookmarkStart w:id="76" w:name="_Toc122613826"/>
      <w:bookmarkStart w:id="77" w:name="_Toc122614381"/>
      <w:bookmarkStart w:id="78" w:name="_Toc122613827"/>
      <w:bookmarkStart w:id="79" w:name="_Toc122614382"/>
      <w:bookmarkStart w:id="80" w:name="_Toc122613828"/>
      <w:bookmarkStart w:id="81" w:name="_Toc122614383"/>
      <w:bookmarkStart w:id="82" w:name="_Toc122613829"/>
      <w:bookmarkStart w:id="83" w:name="_Toc122614384"/>
      <w:bookmarkStart w:id="84" w:name="_Toc122613830"/>
      <w:bookmarkStart w:id="85" w:name="_Toc122614385"/>
      <w:bookmarkStart w:id="86" w:name="_Toc122613831"/>
      <w:bookmarkStart w:id="87" w:name="_Toc122614386"/>
      <w:bookmarkStart w:id="88" w:name="_Toc122613832"/>
      <w:bookmarkStart w:id="89" w:name="_Toc122614387"/>
      <w:bookmarkStart w:id="90" w:name="_Toc122613833"/>
      <w:bookmarkStart w:id="91" w:name="_Toc122614388"/>
      <w:bookmarkStart w:id="92" w:name="_Toc122613834"/>
      <w:bookmarkStart w:id="93" w:name="_Toc12261438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Conclusion</w:t>
      </w:r>
    </w:p>
    <w:p w14:paraId="363AC2BA" w14:textId="293756F6" w:rsidR="00D0573B" w:rsidRDefault="00D0573B">
      <w:r>
        <w:t>We have the following proposals:</w:t>
      </w:r>
    </w:p>
    <w:p w14:paraId="1C8EC08D" w14:textId="1D2F3005" w:rsidR="00202EF5"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9837034" w:history="1">
        <w:r w:rsidR="00202EF5" w:rsidRPr="00247AC0">
          <w:rPr>
            <w:rStyle w:val="a5"/>
            <w:noProof/>
          </w:rPr>
          <w:t>Proposal 1</w:t>
        </w:r>
        <w:r w:rsidR="00202EF5">
          <w:rPr>
            <w:rFonts w:asciiTheme="minorHAnsi" w:eastAsiaTheme="minorEastAsia" w:hAnsiTheme="minorHAnsi" w:cstheme="minorBidi"/>
            <w:b w:val="0"/>
            <w:noProof/>
            <w:kern w:val="2"/>
            <w:sz w:val="21"/>
            <w14:ligatures w14:val="standardContextual"/>
          </w:rPr>
          <w:tab/>
        </w:r>
        <w:r w:rsidR="00202EF5" w:rsidRPr="00247AC0">
          <w:rPr>
            <w:rStyle w:val="a5"/>
            <w:noProof/>
          </w:rPr>
          <w:t>R2 work on the Tx switching period ambiguity issue under the condition of avoiding mandating UE, for a child-BC, to support the switching period of all parent-BC:s.</w:t>
        </w:r>
      </w:hyperlink>
    </w:p>
    <w:p w14:paraId="2B7DADCD" w14:textId="7DD18E31" w:rsidR="00202EF5" w:rsidRDefault="00202EF5">
      <w:pPr>
        <w:pStyle w:val="TOC1"/>
        <w:rPr>
          <w:rFonts w:asciiTheme="minorHAnsi" w:eastAsiaTheme="minorEastAsia" w:hAnsiTheme="minorHAnsi" w:cstheme="minorBidi"/>
          <w:b w:val="0"/>
          <w:noProof/>
          <w:kern w:val="2"/>
          <w:sz w:val="21"/>
          <w14:ligatures w14:val="standardContextual"/>
        </w:rPr>
      </w:pPr>
      <w:hyperlink w:anchor="_Toc149837035" w:history="1">
        <w:r w:rsidRPr="00247AC0">
          <w:rPr>
            <w:rStyle w:val="a5"/>
            <w:noProof/>
          </w:rPr>
          <w:t>Proposal 2</w:t>
        </w:r>
        <w:r>
          <w:rPr>
            <w:rFonts w:asciiTheme="minorHAnsi" w:eastAsiaTheme="minorEastAsia" w:hAnsiTheme="minorHAnsi" w:cstheme="minorBidi"/>
            <w:b w:val="0"/>
            <w:noProof/>
            <w:kern w:val="2"/>
            <w:sz w:val="21"/>
            <w14:ligatures w14:val="standardContextual"/>
          </w:rPr>
          <w:tab/>
        </w:r>
        <w:r w:rsidRPr="00247AC0">
          <w:rPr>
            <w:rStyle w:val="a5"/>
            <w:noProof/>
          </w:rPr>
          <w:t>R2 discuss to introduce capability bit(s) to align between gNB and UE on whether the switching period of parent BC(s) is applicable to child BC(s).</w:t>
        </w:r>
      </w:hyperlink>
    </w:p>
    <w:p w14:paraId="2F566ED3" w14:textId="0B390A54" w:rsidR="00D0573B" w:rsidRDefault="00D0573B">
      <w:pPr>
        <w:rPr>
          <w:b/>
          <w:bCs/>
        </w:rPr>
      </w:pPr>
      <w:r>
        <w:fldChar w:fldCharType="end"/>
      </w:r>
    </w:p>
    <w:p w14:paraId="69F6FEC8" w14:textId="77777777" w:rsidR="001170CE" w:rsidRPr="001170CE" w:rsidRDefault="001170CE" w:rsidP="00713C06">
      <w:pPr>
        <w:rPr>
          <w:lang w:val="en-US"/>
        </w:rPr>
      </w:pPr>
      <w:bookmarkStart w:id="94" w:name="_In-sequence_SDU_delivery"/>
      <w:bookmarkEnd w:id="94"/>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1F52" w14:textId="77777777" w:rsidR="0006485A" w:rsidRDefault="0006485A">
      <w:pPr>
        <w:spacing w:after="0"/>
      </w:pPr>
      <w:r>
        <w:separator/>
      </w:r>
    </w:p>
  </w:endnote>
  <w:endnote w:type="continuationSeparator" w:id="0">
    <w:p w14:paraId="75E6ED7A" w14:textId="77777777" w:rsidR="0006485A" w:rsidRDefault="00064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C56F" w14:textId="77777777" w:rsidR="0006485A" w:rsidRDefault="0006485A">
      <w:pPr>
        <w:spacing w:after="0"/>
      </w:pPr>
      <w:r>
        <w:separator/>
      </w:r>
    </w:p>
  </w:footnote>
  <w:footnote w:type="continuationSeparator" w:id="0">
    <w:p w14:paraId="44110BE6" w14:textId="77777777" w:rsidR="0006485A" w:rsidRDefault="000648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87B52A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A4564D2"/>
    <w:multiLevelType w:val="hybridMultilevel"/>
    <w:tmpl w:val="DE76F174"/>
    <w:lvl w:ilvl="0" w:tplc="9B4083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F8F3B3C"/>
    <w:multiLevelType w:val="hybridMultilevel"/>
    <w:tmpl w:val="A68CD91A"/>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9067B"/>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73093"/>
    <w:multiLevelType w:val="hybridMultilevel"/>
    <w:tmpl w:val="38FEEF3A"/>
    <w:lvl w:ilvl="0" w:tplc="61B4C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2"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580A17"/>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6"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759EA"/>
    <w:multiLevelType w:val="hybridMultilevel"/>
    <w:tmpl w:val="6804F0FA"/>
    <w:lvl w:ilvl="0" w:tplc="A0D24A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25"/>
  </w:num>
  <w:num w:numId="3" w16cid:durableId="2058772509">
    <w:abstractNumId w:val="14"/>
  </w:num>
  <w:num w:numId="4" w16cid:durableId="1657027614">
    <w:abstractNumId w:val="20"/>
  </w:num>
  <w:num w:numId="5" w16cid:durableId="42143930">
    <w:abstractNumId w:val="13"/>
  </w:num>
  <w:num w:numId="6" w16cid:durableId="1820419331">
    <w:abstractNumId w:val="18"/>
  </w:num>
  <w:num w:numId="7" w16cid:durableId="2143577212">
    <w:abstractNumId w:val="17"/>
  </w:num>
  <w:num w:numId="8" w16cid:durableId="908924519">
    <w:abstractNumId w:val="22"/>
  </w:num>
  <w:num w:numId="9" w16cid:durableId="854926270">
    <w:abstractNumId w:val="39"/>
  </w:num>
  <w:num w:numId="10" w16cid:durableId="1525249853">
    <w:abstractNumId w:val="23"/>
  </w:num>
  <w:num w:numId="11" w16cid:durableId="863907421">
    <w:abstractNumId w:val="37"/>
  </w:num>
  <w:num w:numId="12" w16cid:durableId="1569801296">
    <w:abstractNumId w:val="29"/>
  </w:num>
  <w:num w:numId="13" w16cid:durableId="832069413">
    <w:abstractNumId w:val="33"/>
  </w:num>
  <w:num w:numId="14" w16cid:durableId="663819975">
    <w:abstractNumId w:val="21"/>
  </w:num>
  <w:num w:numId="15" w16cid:durableId="1186401110">
    <w:abstractNumId w:val="16"/>
  </w:num>
  <w:num w:numId="16" w16cid:durableId="1774402544">
    <w:abstractNumId w:val="2"/>
  </w:num>
  <w:num w:numId="17" w16cid:durableId="1099176735">
    <w:abstractNumId w:val="31"/>
  </w:num>
  <w:num w:numId="18" w16cid:durableId="1655523606">
    <w:abstractNumId w:val="27"/>
  </w:num>
  <w:num w:numId="19" w16cid:durableId="695739312">
    <w:abstractNumId w:val="4"/>
  </w:num>
  <w:num w:numId="20" w16cid:durableId="460418384">
    <w:abstractNumId w:val="36"/>
  </w:num>
  <w:num w:numId="21" w16cid:durableId="763963201">
    <w:abstractNumId w:val="1"/>
  </w:num>
  <w:num w:numId="22" w16cid:durableId="1437946529">
    <w:abstractNumId w:val="1"/>
  </w:num>
  <w:num w:numId="23" w16cid:durableId="309099874">
    <w:abstractNumId w:val="32"/>
  </w:num>
  <w:num w:numId="24" w16cid:durableId="1091856562">
    <w:abstractNumId w:val="12"/>
  </w:num>
  <w:num w:numId="25" w16cid:durableId="746147680">
    <w:abstractNumId w:val="1"/>
  </w:num>
  <w:num w:numId="26" w16cid:durableId="1326741722">
    <w:abstractNumId w:val="15"/>
  </w:num>
  <w:num w:numId="27" w16cid:durableId="273829240">
    <w:abstractNumId w:val="35"/>
  </w:num>
  <w:num w:numId="28" w16cid:durableId="1638488299">
    <w:abstractNumId w:val="1"/>
  </w:num>
  <w:num w:numId="29" w16cid:durableId="773591644">
    <w:abstractNumId w:val="1"/>
  </w:num>
  <w:num w:numId="30" w16cid:durableId="1915433355">
    <w:abstractNumId w:val="7"/>
  </w:num>
  <w:num w:numId="31" w16cid:durableId="1078291263">
    <w:abstractNumId w:val="10"/>
  </w:num>
  <w:num w:numId="32" w16cid:durableId="53890862">
    <w:abstractNumId w:val="5"/>
  </w:num>
  <w:num w:numId="33" w16cid:durableId="2089183895">
    <w:abstractNumId w:val="0"/>
  </w:num>
  <w:num w:numId="34" w16cid:durableId="600841295">
    <w:abstractNumId w:val="22"/>
  </w:num>
  <w:num w:numId="35" w16cid:durableId="1962805845">
    <w:abstractNumId w:val="22"/>
  </w:num>
  <w:num w:numId="36" w16cid:durableId="633406594">
    <w:abstractNumId w:val="22"/>
  </w:num>
  <w:num w:numId="37" w16cid:durableId="857932341">
    <w:abstractNumId w:val="19"/>
  </w:num>
  <w:num w:numId="38" w16cid:durableId="1570651271">
    <w:abstractNumId w:val="22"/>
  </w:num>
  <w:num w:numId="39" w16cid:durableId="755975562">
    <w:abstractNumId w:val="30"/>
  </w:num>
  <w:num w:numId="40" w16cid:durableId="1069577129">
    <w:abstractNumId w:val="22"/>
  </w:num>
  <w:num w:numId="41" w16cid:durableId="746807844">
    <w:abstractNumId w:val="22"/>
  </w:num>
  <w:num w:numId="42" w16cid:durableId="1054621288">
    <w:abstractNumId w:val="38"/>
  </w:num>
  <w:num w:numId="43" w16cid:durableId="241255731">
    <w:abstractNumId w:val="22"/>
  </w:num>
  <w:num w:numId="44" w16cid:durableId="1739009168">
    <w:abstractNumId w:val="22"/>
  </w:num>
  <w:num w:numId="45" w16cid:durableId="49813843">
    <w:abstractNumId w:val="26"/>
  </w:num>
  <w:num w:numId="46" w16cid:durableId="2086760342">
    <w:abstractNumId w:val="22"/>
  </w:num>
  <w:num w:numId="47" w16cid:durableId="2083793720">
    <w:abstractNumId w:val="8"/>
  </w:num>
  <w:num w:numId="48" w16cid:durableId="1486387707">
    <w:abstractNumId w:val="34"/>
  </w:num>
  <w:num w:numId="49" w16cid:durableId="1162282916">
    <w:abstractNumId w:val="24"/>
  </w:num>
  <w:num w:numId="50" w16cid:durableId="250745827">
    <w:abstractNumId w:val="9"/>
  </w:num>
  <w:num w:numId="51" w16cid:durableId="794297749">
    <w:abstractNumId w:val="6"/>
  </w:num>
  <w:num w:numId="52" w16cid:durableId="284387016">
    <w:abstractNumId w:val="22"/>
  </w:num>
  <w:num w:numId="53" w16cid:durableId="690572177">
    <w:abstractNumId w:val="22"/>
  </w:num>
  <w:num w:numId="54" w16cid:durableId="1527139840">
    <w:abstractNumId w:val="28"/>
  </w:num>
  <w:num w:numId="55" w16cid:durableId="801505659">
    <w:abstractNumId w:val="3"/>
  </w:num>
  <w:num w:numId="56" w16cid:durableId="6109853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64FALAv4AU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5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6C6"/>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D26"/>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274"/>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0A5"/>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2EF5"/>
    <w:rsid w:val="00203F96"/>
    <w:rsid w:val="00204165"/>
    <w:rsid w:val="00205303"/>
    <w:rsid w:val="00205D63"/>
    <w:rsid w:val="002069B2"/>
    <w:rsid w:val="00206C36"/>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3371"/>
    <w:rsid w:val="00353FF6"/>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590F"/>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52D1"/>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CC4"/>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1A3"/>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2EF4"/>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E7DA3"/>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3E9"/>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17EE5"/>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4C"/>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2A3E"/>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2</TotalTime>
  <Pages>2</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4812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3</cp:revision>
  <cp:lastPrinted>2008-01-31T16:09:00Z</cp:lastPrinted>
  <dcterms:created xsi:type="dcterms:W3CDTF">2023-11-01T06:05:00Z</dcterms:created>
  <dcterms:modified xsi:type="dcterms:W3CDTF">2023-11-02T09:03:00Z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